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1EBB" w14:textId="77777777" w:rsid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2D034E" w14:textId="77777777" w:rsid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47A1CC" w14:textId="6363D69C" w:rsid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PIERO PRETTI </w:t>
      </w:r>
    </w:p>
    <w:p w14:paraId="54DDDAEB" w14:textId="0BBA0015" w:rsid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Tenore </w:t>
      </w:r>
    </w:p>
    <w:p w14:paraId="0AFBCC8B" w14:textId="77777777" w:rsid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586B721" w14:textId="0B16F684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b/>
          <w:bCs/>
          <w:color w:val="000000"/>
          <w:sz w:val="22"/>
          <w:szCs w:val="22"/>
        </w:rPr>
        <w:t>Piero Pretti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inizia la sua attività professionale nel 2006 con una lunga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tournèe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in Europa che vede il debutto come Rodolfo </w:t>
      </w:r>
      <w:proofErr w:type="gram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ne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</w:t>
      </w:r>
      <w:proofErr w:type="gramEnd"/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 xml:space="preserve"> Bohème.</w:t>
      </w:r>
    </w:p>
    <w:p w14:paraId="3C2C2902" w14:textId="77777777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Nelle stagioni successive interpreta tra l’altro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Pergolesi di Jesi e al Teatro Comunale di Treviso,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Poliuto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di Donizetti a Sassari 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Trovatore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Ravenna.</w:t>
      </w:r>
    </w:p>
    <w:p w14:paraId="052DF82A" w14:textId="77777777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Di particolare interesse la partecipazione alla produzione dell’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Ifigenia in Aulide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andata in scena al Teatro dell’Opera di Roma con la direzione del M° Riccardo Muti.</w:t>
      </w:r>
    </w:p>
    <w:p w14:paraId="4F960CD8" w14:textId="77777777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Le stagioni 2011 e 2012 segnano una precisa svolta nella carriera dell’artista che interpreta tra l’altro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 Vespri siciliani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Regio di Torino,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 Vespri siciliani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di San Carlo di Napoli, un concerto di arie verdiane diretto dal M° Muti per Ravenna Festival, il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Requiem</w:t>
      </w:r>
      <w:r w:rsidRPr="00C9376A">
        <w:rPr>
          <w:rStyle w:val="Enfasicorsivo"/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di Verdi a Kazan,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Luisa Miller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e</w:t>
      </w:r>
      <w:r w:rsidRPr="00C9376A">
        <w:rPr>
          <w:rStyle w:val="Enfasicorsivo"/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alla Scala,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 due Foscari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Massimo di Palermo,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Regio di Parma 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ad Auckland per Opera New Zeland.</w:t>
      </w:r>
    </w:p>
    <w:p w14:paraId="4A778D0A" w14:textId="77777777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Tra gli altri impegni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Un ballo in maschera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alla Scala,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Trovatore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per NTR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Zaterdag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Matinee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ad Amsterdam,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La Fenice 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Regio di Torino e lo </w:t>
      </w:r>
      <w:proofErr w:type="spellStart"/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Stabat</w:t>
      </w:r>
      <w:proofErr w:type="spellEnd"/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 xml:space="preserve"> Mater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di Rossini e il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Requiem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di Verdi diretti dal M° Noseda a Tokio.</w:t>
      </w:r>
    </w:p>
    <w:p w14:paraId="676A98EA" w14:textId="78E2B8E0" w:rsidR="00C9376A" w:rsidRPr="00C9376A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La stagione 2014 è iniziata con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 Teatro alla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Scala.Ha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fatto seguito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alla Wiener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Staatsoper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alla Bayerische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Staatsoper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>, alla Royal Opera House a Londra e al Teatro dell’Opera di Roma,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 Vespri siciliani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Real di Madrid,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Nabucco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Les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Choregies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d’Orange, Rossini </w:t>
      </w:r>
      <w:proofErr w:type="spellStart"/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Stabat</w:t>
      </w:r>
      <w:proofErr w:type="spellEnd"/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 xml:space="preserve"> Mater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 Theatre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des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Champs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Elysées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a Parigi e</w:t>
      </w:r>
      <w:r w:rsidRPr="00C9376A">
        <w:rPr>
          <w:rStyle w:val="Enfasigrassetto"/>
          <w:rFonts w:asciiTheme="minorHAnsi" w:hAnsiTheme="minorHAnsi" w:cstheme="minorHAnsi"/>
          <w:color w:val="000000"/>
          <w:sz w:val="22"/>
          <w:szCs w:val="22"/>
        </w:rPr>
        <w:t>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Filarmonico di Verona per la Fondazione Arena.</w:t>
      </w:r>
    </w:p>
    <w:p w14:paraId="02519DBA" w14:textId="25614B70" w:rsidR="00A4150D" w:rsidRPr="00A4150D" w:rsidRDefault="00C9376A" w:rsidP="00C9376A">
      <w:pPr>
        <w:pStyle w:val="NormaleWeb"/>
        <w:shd w:val="clear" w:color="auto" w:fill="FFFFFF"/>
        <w:spacing w:before="0" w:beforeAutospacing="0" w:after="0" w:afterAutospacing="0"/>
        <w:jc w:val="both"/>
        <w:rPr>
          <w:rStyle w:val="Enfasicorsivo"/>
          <w:rFonts w:asciiTheme="minorHAnsi" w:hAnsiTheme="minorHAnsi" w:cstheme="minorHAnsi"/>
          <w:i w:val="0"/>
          <w:iCs w:val="0"/>
          <w:color w:val="000000"/>
          <w:sz w:val="22"/>
          <w:szCs w:val="22"/>
        </w:rPr>
      </w:pPr>
      <w:r w:rsidRPr="00C9376A">
        <w:rPr>
          <w:rFonts w:asciiTheme="minorHAnsi" w:hAnsiTheme="minorHAnsi" w:cstheme="minorHAnsi"/>
          <w:color w:val="000000"/>
          <w:sz w:val="22"/>
          <w:szCs w:val="22"/>
        </w:rPr>
        <w:t>Tra gli impegni recenti: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Style w:val="Enfasigrassetto"/>
          <w:rFonts w:asciiTheme="minorHAnsi" w:hAnsiTheme="minorHAnsi" w:cstheme="minorHAnsi"/>
          <w:color w:val="000000"/>
          <w:sz w:val="22"/>
          <w:szCs w:val="22"/>
        </w:rPr>
        <w:t> 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a Bilbao e Vienna,</w:t>
      </w:r>
      <w:r w:rsidRPr="00C9376A">
        <w:rPr>
          <w:rStyle w:val="Enfasigrassetto"/>
          <w:rFonts w:asciiTheme="minorHAnsi" w:hAnsiTheme="minorHAnsi" w:cstheme="minorHAnsi"/>
          <w:color w:val="000000"/>
          <w:sz w:val="22"/>
          <w:szCs w:val="22"/>
        </w:rPr>
        <w:t>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alla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Hamburgische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Staatsoper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>, a Muscat, a Torino e a Parigi,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La Fenice di Venezia e al Teatro Regio di Torino,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Nabucco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all’Arena di Verona per,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all’Opera de Paris,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Teatro Real di Madrid e al Teatro alla Scala di Milano,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Bohème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 xml:space="preserve"> alla Wiener </w:t>
      </w:r>
      <w:proofErr w:type="spellStart"/>
      <w:r w:rsidRPr="00C9376A">
        <w:rPr>
          <w:rFonts w:asciiTheme="minorHAnsi" w:hAnsiTheme="minorHAnsi" w:cstheme="minorHAnsi"/>
          <w:color w:val="000000"/>
          <w:sz w:val="22"/>
          <w:szCs w:val="22"/>
        </w:rPr>
        <w:t>Staatsoper</w:t>
      </w:r>
      <w:proofErr w:type="spellEnd"/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donna serpente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Torino,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Trovatore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Macerata;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Roma e a Napoli,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Anna Bolena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Milano,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Monaco, 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Traviata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Venezia;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Macbeth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Torino e Edimburgo,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Trovatore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Francoforte,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Un ballo in maschera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Vienna e a Parigi,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Bohème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Madrid,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Style w:val="Enfasicorsivo"/>
          <w:rFonts w:asciiTheme="minorHAnsi" w:hAnsiTheme="minorHAnsi" w:cstheme="minorHAnsi"/>
          <w:b/>
          <w:bCs/>
          <w:color w:val="000000"/>
          <w:sz w:val="22"/>
          <w:szCs w:val="22"/>
        </w:rPr>
        <w:t> 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a Berlino,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Trieste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Pirata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Milano,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Il Trovatore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Firenze, Siviglia e Madrid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Rigoletto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Nabucco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e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Lucia di Lammermoor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Monaco di Baviera,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Zurigo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e a New York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Werther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Venezia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Madama Butterfly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al Metropolitan di New York,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Don Carlo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Venezia, 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La Bohème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a Bari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. Nell’ultimo anno prende parte a </w:t>
      </w:r>
      <w:r w:rsidRPr="00C9376A">
        <w:rPr>
          <w:rStyle w:val="Enfasicorsivo"/>
          <w:rFonts w:asciiTheme="minorHAnsi" w:hAnsiTheme="minorHAnsi" w:cstheme="minorHAnsi"/>
          <w:color w:val="000000"/>
          <w:sz w:val="22"/>
          <w:szCs w:val="22"/>
        </w:rPr>
        <w:t>Cavalleria rusticana</w:t>
      </w:r>
      <w:r w:rsidRPr="00C9376A">
        <w:rPr>
          <w:rFonts w:asciiTheme="minorHAnsi" w:hAnsiTheme="minorHAnsi" w:cstheme="minorHAnsi"/>
          <w:color w:val="000000"/>
          <w:sz w:val="22"/>
          <w:szCs w:val="22"/>
        </w:rPr>
        <w:t> con la Chicago Symphony diretta da Riccardo Muti, 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al </w:t>
      </w:r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>Requiem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di Donizetti a Bergamo in memoria delle vittime della pandemia, all’edizione in italiano di </w:t>
      </w:r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Ariadne </w:t>
      </w:r>
      <w:proofErr w:type="spellStart"/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>auf</w:t>
      </w:r>
      <w:proofErr w:type="spellEnd"/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Naxos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per il Festival della Valle d’Itria, ad </w:t>
      </w:r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>Ernani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per il Festival Verdi di Parma, quindi al </w:t>
      </w:r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>Trovatore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a Venezia e alla </w:t>
      </w:r>
      <w:r w:rsidR="00A4150D" w:rsidRPr="00A4150D">
        <w:rPr>
          <w:rFonts w:asciiTheme="minorHAnsi" w:hAnsiTheme="minorHAnsi" w:cstheme="minorHAnsi"/>
          <w:i/>
          <w:iCs/>
          <w:color w:val="000000"/>
          <w:sz w:val="22"/>
          <w:szCs w:val="22"/>
        </w:rPr>
        <w:t>Traviata</w:t>
      </w:r>
      <w:r w:rsidR="00A4150D">
        <w:rPr>
          <w:rFonts w:asciiTheme="minorHAnsi" w:hAnsiTheme="minorHAnsi" w:cstheme="minorHAnsi"/>
          <w:color w:val="000000"/>
          <w:sz w:val="22"/>
          <w:szCs w:val="22"/>
        </w:rPr>
        <w:t xml:space="preserve"> a Napoli. </w:t>
      </w:r>
    </w:p>
    <w:p w14:paraId="667BFDCB" w14:textId="2CDB550C" w:rsidR="00014045" w:rsidRDefault="00014045" w:rsidP="00C9376A">
      <w:pPr>
        <w:spacing w:after="0" w:line="240" w:lineRule="auto"/>
        <w:rPr>
          <w:rFonts w:cstheme="minorHAnsi"/>
        </w:rPr>
      </w:pPr>
    </w:p>
    <w:p w14:paraId="755A87F2" w14:textId="1363536D" w:rsidR="00C9376A" w:rsidRPr="00C9376A" w:rsidRDefault="00C9376A" w:rsidP="00C9376A">
      <w:pPr>
        <w:spacing w:after="0" w:line="240" w:lineRule="auto"/>
        <w:rPr>
          <w:rFonts w:cstheme="minorHAnsi"/>
        </w:rPr>
      </w:pPr>
      <w:hyperlink r:id="rId6" w:history="1">
        <w:r w:rsidRPr="00917941">
          <w:rPr>
            <w:rStyle w:val="Collegamentoipertestuale"/>
            <w:rFonts w:cstheme="minorHAnsi"/>
          </w:rPr>
          <w:t>www.inartmanagement.com</w:t>
        </w:r>
      </w:hyperlink>
      <w:r>
        <w:rPr>
          <w:rFonts w:cstheme="minorHAnsi"/>
        </w:rPr>
        <w:t xml:space="preserve"> </w:t>
      </w:r>
    </w:p>
    <w:sectPr w:rsidR="00C9376A" w:rsidRPr="00C9376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8DBD2" w14:textId="77777777" w:rsidR="00C9376A" w:rsidRDefault="00C9376A" w:rsidP="00C9376A">
      <w:pPr>
        <w:spacing w:after="0" w:line="240" w:lineRule="auto"/>
      </w:pPr>
      <w:r>
        <w:separator/>
      </w:r>
    </w:p>
  </w:endnote>
  <w:endnote w:type="continuationSeparator" w:id="0">
    <w:p w14:paraId="6BA2A939" w14:textId="77777777" w:rsidR="00C9376A" w:rsidRDefault="00C9376A" w:rsidP="00C9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CE3E3" w14:textId="77777777" w:rsidR="00C9376A" w:rsidRDefault="00C9376A" w:rsidP="00C9376A">
      <w:pPr>
        <w:spacing w:after="0" w:line="240" w:lineRule="auto"/>
      </w:pPr>
      <w:r>
        <w:separator/>
      </w:r>
    </w:p>
  </w:footnote>
  <w:footnote w:type="continuationSeparator" w:id="0">
    <w:p w14:paraId="76E49FDF" w14:textId="77777777" w:rsidR="00C9376A" w:rsidRDefault="00C9376A" w:rsidP="00C9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7730" w14:textId="38A8374D" w:rsidR="00C9376A" w:rsidRDefault="00C9376A" w:rsidP="00C9376A">
    <w:pPr>
      <w:pStyle w:val="Intestazione"/>
      <w:jc w:val="center"/>
    </w:pPr>
    <w:r w:rsidRPr="001046B8">
      <w:rPr>
        <w:noProof/>
      </w:rPr>
      <w:drawing>
        <wp:inline distT="0" distB="0" distL="0" distR="0" wp14:anchorId="5E83034B" wp14:editId="6CE56D8A">
          <wp:extent cx="1314450" cy="790575"/>
          <wp:effectExtent l="0" t="0" r="0" b="9525"/>
          <wp:docPr id="1" name="Immagine 1" descr="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76A"/>
    <w:rsid w:val="00014045"/>
    <w:rsid w:val="00A4150D"/>
    <w:rsid w:val="00C9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F7E0"/>
  <w15:chartTrackingRefBased/>
  <w15:docId w15:val="{9ECC9C3D-8A67-488A-BE4D-9D5608057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93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C9376A"/>
    <w:rPr>
      <w:b/>
      <w:bCs/>
    </w:rPr>
  </w:style>
  <w:style w:type="character" w:styleId="Enfasicorsivo">
    <w:name w:val="Emphasis"/>
    <w:basedOn w:val="Carpredefinitoparagrafo"/>
    <w:uiPriority w:val="20"/>
    <w:qFormat/>
    <w:rsid w:val="00C9376A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C9376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376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C937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376A"/>
  </w:style>
  <w:style w:type="paragraph" w:styleId="Pidipagina">
    <w:name w:val="footer"/>
    <w:basedOn w:val="Normale"/>
    <w:link w:val="PidipaginaCarattere"/>
    <w:uiPriority w:val="99"/>
    <w:unhideWhenUsed/>
    <w:rsid w:val="00C9376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93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9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artmanagement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Rigoni</dc:creator>
  <cp:keywords/>
  <dc:description/>
  <cp:lastModifiedBy>Alessandro Rigoni</cp:lastModifiedBy>
  <cp:revision>1</cp:revision>
  <dcterms:created xsi:type="dcterms:W3CDTF">2021-06-15T12:14:00Z</dcterms:created>
  <dcterms:modified xsi:type="dcterms:W3CDTF">2021-06-15T12:36:00Z</dcterms:modified>
</cp:coreProperties>
</file>